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42E" w:rsidRPr="003A242E" w:rsidRDefault="003A242E" w:rsidP="003A242E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36"/>
          <w:szCs w:val="36"/>
        </w:rPr>
      </w:pPr>
      <w:proofErr w:type="spellStart"/>
      <w:r>
        <w:rPr>
          <w:rFonts w:ascii="Arial" w:eastAsia="Times New Roman" w:hAnsi="Arial" w:cs="Arial"/>
          <w:b/>
          <w:bCs/>
          <w:kern w:val="36"/>
          <w:sz w:val="36"/>
          <w:szCs w:val="36"/>
        </w:rPr>
        <w:t>Taumata</w:t>
      </w:r>
      <w:proofErr w:type="spellEnd"/>
      <w:r>
        <w:rPr>
          <w:rFonts w:ascii="Arial" w:eastAsia="Times New Roman" w:hAnsi="Arial" w:cs="Arial"/>
          <w:b/>
          <w:bCs/>
          <w:kern w:val="36"/>
          <w:sz w:val="36"/>
          <w:szCs w:val="36"/>
        </w:rPr>
        <w:t xml:space="preserve"> </w:t>
      </w:r>
      <w:r w:rsidRPr="003A242E">
        <w:rPr>
          <w:rFonts w:ascii="Arial" w:eastAsia="Times New Roman" w:hAnsi="Arial" w:cs="Arial"/>
          <w:b/>
          <w:bCs/>
          <w:kern w:val="36"/>
          <w:sz w:val="36"/>
          <w:szCs w:val="36"/>
        </w:rPr>
        <w:t xml:space="preserve">2: Te Tau me </w:t>
      </w:r>
      <w:proofErr w:type="gramStart"/>
      <w:r w:rsidRPr="003A242E">
        <w:rPr>
          <w:rFonts w:ascii="Arial" w:eastAsia="Times New Roman" w:hAnsi="Arial" w:cs="Arial"/>
          <w:b/>
          <w:bCs/>
          <w:kern w:val="36"/>
          <w:sz w:val="36"/>
          <w:szCs w:val="36"/>
        </w:rPr>
        <w:t>te</w:t>
      </w:r>
      <w:proofErr w:type="gramEnd"/>
      <w:r w:rsidRPr="003A242E">
        <w:rPr>
          <w:rFonts w:ascii="Arial" w:eastAsia="Times New Roman" w:hAnsi="Arial" w:cs="Arial"/>
          <w:b/>
          <w:bCs/>
          <w:kern w:val="36"/>
          <w:sz w:val="36"/>
          <w:szCs w:val="36"/>
        </w:rPr>
        <w:t xml:space="preserve"> </w:t>
      </w:r>
      <w:proofErr w:type="spellStart"/>
      <w:r w:rsidRPr="003A242E">
        <w:rPr>
          <w:rFonts w:ascii="Arial" w:eastAsia="Times New Roman" w:hAnsi="Arial" w:cs="Arial"/>
          <w:b/>
          <w:bCs/>
          <w:kern w:val="36"/>
          <w:sz w:val="36"/>
          <w:szCs w:val="36"/>
        </w:rPr>
        <w:t>Taurangi</w:t>
      </w:r>
      <w:proofErr w:type="spellEnd"/>
    </w:p>
    <w:p w:rsidR="003A242E" w:rsidRPr="003A242E" w:rsidRDefault="003A242E" w:rsidP="003A242E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32"/>
          <w:szCs w:val="32"/>
        </w:rPr>
      </w:pPr>
      <w:r w:rsidRPr="003A242E">
        <w:rPr>
          <w:rFonts w:ascii="Arial" w:eastAsia="Times New Roman" w:hAnsi="Arial" w:cs="Arial"/>
          <w:b/>
          <w:bCs/>
          <w:kern w:val="36"/>
          <w:sz w:val="32"/>
          <w:szCs w:val="32"/>
        </w:rPr>
        <w:t>Activity 1: Counting and multiples 1 to 1000</w:t>
      </w:r>
    </w:p>
    <w:p w:rsidR="003A242E" w:rsidRPr="003A242E" w:rsidRDefault="003A242E" w:rsidP="003A242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A242E">
        <w:rPr>
          <w:rFonts w:ascii="Arial" w:eastAsia="Times New Roman" w:hAnsi="Arial" w:cs="Arial"/>
          <w:sz w:val="24"/>
          <w:szCs w:val="24"/>
        </w:rPr>
        <w:t xml:space="preserve">These activities may be used, in pairs, or as a class activity on a range of digital devices such as an interactive whiteboard, laptop, </w:t>
      </w:r>
      <w:proofErr w:type="spellStart"/>
      <w:r w:rsidRPr="003A242E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3A242E">
        <w:rPr>
          <w:rFonts w:ascii="Arial" w:eastAsia="Times New Roman" w:hAnsi="Arial" w:cs="Arial"/>
          <w:sz w:val="24"/>
          <w:szCs w:val="24"/>
        </w:rPr>
        <w:t>-pad, etc.</w:t>
      </w:r>
    </w:p>
    <w:p w:rsidR="003A242E" w:rsidRPr="003A242E" w:rsidRDefault="003A242E" w:rsidP="003A242E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8"/>
          <w:szCs w:val="28"/>
        </w:rPr>
      </w:pPr>
      <w:bookmarkStart w:id="0" w:name="_GoBack"/>
      <w:bookmarkEnd w:id="0"/>
      <w:r w:rsidRPr="003A242E">
        <w:rPr>
          <w:rFonts w:ascii="Arial" w:eastAsia="Times New Roman" w:hAnsi="Arial" w:cs="Arial"/>
          <w:b/>
          <w:bCs/>
          <w:sz w:val="28"/>
          <w:szCs w:val="28"/>
        </w:rPr>
        <w:t>Purpose</w:t>
      </w:r>
    </w:p>
    <w:p w:rsidR="003A242E" w:rsidRPr="003A242E" w:rsidRDefault="003A242E" w:rsidP="003A242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A242E">
        <w:rPr>
          <w:rFonts w:ascii="Arial" w:eastAsia="Times New Roman" w:hAnsi="Arial" w:cs="Arial"/>
          <w:sz w:val="24"/>
          <w:szCs w:val="24"/>
        </w:rPr>
        <w:t xml:space="preserve">The purpose of these activities is to help students to </w:t>
      </w:r>
      <w:proofErr w:type="spellStart"/>
      <w:r w:rsidRPr="003A242E">
        <w:rPr>
          <w:rFonts w:ascii="Arial" w:eastAsia="Times New Roman" w:hAnsi="Arial" w:cs="Arial"/>
          <w:sz w:val="24"/>
          <w:szCs w:val="24"/>
        </w:rPr>
        <w:t>recognise</w:t>
      </w:r>
      <w:proofErr w:type="spellEnd"/>
      <w:r w:rsidRPr="003A242E">
        <w:rPr>
          <w:rFonts w:ascii="Arial" w:eastAsia="Times New Roman" w:hAnsi="Arial" w:cs="Arial"/>
          <w:sz w:val="24"/>
          <w:szCs w:val="24"/>
        </w:rPr>
        <w:t xml:space="preserve"> the whole numbers from 1 to 1000, to </w:t>
      </w:r>
      <w:proofErr w:type="spellStart"/>
      <w:r w:rsidRPr="003A242E">
        <w:rPr>
          <w:rFonts w:ascii="Arial" w:eastAsia="Times New Roman" w:hAnsi="Arial" w:cs="Arial"/>
          <w:sz w:val="24"/>
          <w:szCs w:val="24"/>
        </w:rPr>
        <w:t>visualise</w:t>
      </w:r>
      <w:proofErr w:type="spellEnd"/>
      <w:r w:rsidRPr="003A242E">
        <w:rPr>
          <w:rFonts w:ascii="Arial" w:eastAsia="Times New Roman" w:hAnsi="Arial" w:cs="Arial"/>
          <w:sz w:val="24"/>
          <w:szCs w:val="24"/>
        </w:rPr>
        <w:t xml:space="preserve"> and communicate patterns in numbers, and to develop a range of counting strategies with whole numbers.</w:t>
      </w:r>
    </w:p>
    <w:p w:rsidR="003A242E" w:rsidRPr="003A242E" w:rsidRDefault="003A242E" w:rsidP="003A242E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8"/>
          <w:szCs w:val="28"/>
        </w:rPr>
      </w:pPr>
      <w:r w:rsidRPr="003A242E">
        <w:rPr>
          <w:rFonts w:ascii="Arial" w:eastAsia="Times New Roman" w:hAnsi="Arial" w:cs="Arial"/>
          <w:b/>
          <w:bCs/>
          <w:sz w:val="28"/>
          <w:szCs w:val="28"/>
        </w:rPr>
        <w:t>Activities</w:t>
      </w:r>
    </w:p>
    <w:p w:rsidR="003A242E" w:rsidRPr="003A242E" w:rsidRDefault="003A242E" w:rsidP="003A242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A242E">
        <w:rPr>
          <w:rFonts w:ascii="Arial" w:eastAsia="Times New Roman" w:hAnsi="Arial" w:cs="Arial"/>
          <w:sz w:val="24"/>
          <w:szCs w:val="24"/>
        </w:rPr>
        <w:t xml:space="preserve">Using the </w:t>
      </w:r>
      <w:hyperlink r:id="rId8" w:tgtFrame="_self" w:history="1">
        <w:r w:rsidRPr="003A242E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hundreds board (with offset)</w:t>
        </w:r>
      </w:hyperlink>
      <w:r w:rsidRPr="003A242E">
        <w:rPr>
          <w:rFonts w:ascii="Arial" w:eastAsia="Times New Roman" w:hAnsi="Arial" w:cs="Arial"/>
          <w:sz w:val="24"/>
          <w:szCs w:val="24"/>
        </w:rPr>
        <w:t>, students could be asked to:</w:t>
      </w:r>
    </w:p>
    <w:p w:rsidR="003A242E" w:rsidRPr="003A242E" w:rsidRDefault="003A242E" w:rsidP="003A242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A242E">
        <w:rPr>
          <w:rFonts w:ascii="Arial" w:eastAsia="Times New Roman" w:hAnsi="Arial" w:cs="Arial"/>
          <w:sz w:val="24"/>
          <w:szCs w:val="24"/>
        </w:rPr>
        <w:t xml:space="preserve">Complete the tasks in </w:t>
      </w:r>
      <w:hyperlink r:id="rId9" w:tgtFrame="_self" w:history="1">
        <w:r w:rsidRPr="003A242E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Level 1 activity 1</w:t>
        </w:r>
      </w:hyperlink>
      <w:r w:rsidRPr="003A242E">
        <w:rPr>
          <w:rFonts w:ascii="Arial" w:eastAsia="Times New Roman" w:hAnsi="Arial" w:cs="Arial"/>
          <w:sz w:val="24"/>
          <w:szCs w:val="24"/>
        </w:rPr>
        <w:t xml:space="preserve"> with the hundreds board using numbers from 1 to 1000.</w:t>
      </w:r>
    </w:p>
    <w:p w:rsidR="003A242E" w:rsidRPr="003A242E" w:rsidRDefault="003A242E" w:rsidP="003A242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hyperlink r:id="rId10" w:tgtFrame="_self" w:tooltip="Eratosthenes was a Greek mathematician, geographer, poet, athlete, astronomer, and music theorist who lived from 276 BC – 195 BC. For pronunciation see here. " w:history="1">
        <w:r w:rsidRPr="003A242E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Discover the Sieve of Eratosthenes</w:t>
        </w:r>
      </w:hyperlink>
      <w:r w:rsidRPr="003A242E">
        <w:rPr>
          <w:rFonts w:ascii="Arial" w:eastAsia="Times New Roman" w:hAnsi="Arial" w:cs="Arial"/>
          <w:sz w:val="24"/>
          <w:szCs w:val="24"/>
        </w:rPr>
        <w:t xml:space="preserve"> </w:t>
      </w:r>
    </w:p>
    <w:p w:rsidR="003A242E" w:rsidRPr="003A242E" w:rsidRDefault="003A242E" w:rsidP="003A242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A242E">
        <w:rPr>
          <w:rFonts w:ascii="Arial" w:eastAsia="Times New Roman" w:hAnsi="Arial" w:cs="Arial"/>
          <w:sz w:val="24"/>
          <w:szCs w:val="24"/>
        </w:rPr>
        <w:t>Select all the multiples of 2 except for 2 and describe the pattern. Ask the students “What do we call these numbers?” (</w:t>
      </w:r>
      <w:proofErr w:type="gramStart"/>
      <w:r w:rsidRPr="003A242E">
        <w:rPr>
          <w:rFonts w:ascii="Arial" w:eastAsia="Times New Roman" w:hAnsi="Arial" w:cs="Arial"/>
          <w:sz w:val="24"/>
          <w:szCs w:val="24"/>
        </w:rPr>
        <w:t>even</w:t>
      </w:r>
      <w:proofErr w:type="gramEnd"/>
      <w:r w:rsidRPr="003A242E">
        <w:rPr>
          <w:rFonts w:ascii="Arial" w:eastAsia="Times New Roman" w:hAnsi="Arial" w:cs="Arial"/>
          <w:sz w:val="24"/>
          <w:szCs w:val="24"/>
        </w:rPr>
        <w:t xml:space="preserve"> numbers).</w:t>
      </w:r>
    </w:p>
    <w:p w:rsidR="003A242E" w:rsidRPr="003A242E" w:rsidRDefault="003A242E" w:rsidP="003A242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A242E">
        <w:rPr>
          <w:rFonts w:ascii="Arial" w:eastAsia="Times New Roman" w:hAnsi="Arial" w:cs="Arial"/>
          <w:sz w:val="24"/>
          <w:szCs w:val="24"/>
        </w:rPr>
        <w:t>Select all the multiples of 3 except for 3</w:t>
      </w:r>
    </w:p>
    <w:p w:rsidR="003A242E" w:rsidRPr="003A242E" w:rsidRDefault="003A242E" w:rsidP="003A242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A242E">
        <w:rPr>
          <w:rFonts w:ascii="Arial" w:eastAsia="Times New Roman" w:hAnsi="Arial" w:cs="Arial"/>
          <w:sz w:val="24"/>
          <w:szCs w:val="24"/>
        </w:rPr>
        <w:t xml:space="preserve">Select all the multiples of 4. Ask, “What do you notice and why do you already have these?” </w:t>
      </w:r>
    </w:p>
    <w:p w:rsidR="003A242E" w:rsidRPr="003A242E" w:rsidRDefault="003A242E" w:rsidP="003A242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A242E">
        <w:rPr>
          <w:rFonts w:ascii="Arial" w:eastAsia="Times New Roman" w:hAnsi="Arial" w:cs="Arial"/>
          <w:sz w:val="24"/>
          <w:szCs w:val="24"/>
        </w:rPr>
        <w:t>Select all the multiples of 5 except for 5 and describe the pattern.</w:t>
      </w:r>
    </w:p>
    <w:p w:rsidR="003A242E" w:rsidRPr="003A242E" w:rsidRDefault="003A242E" w:rsidP="003A242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A242E">
        <w:rPr>
          <w:rFonts w:ascii="Arial" w:eastAsia="Times New Roman" w:hAnsi="Arial" w:cs="Arial"/>
          <w:sz w:val="24"/>
          <w:szCs w:val="24"/>
        </w:rPr>
        <w:t xml:space="preserve">Select all the multiples of 6. Ask, “What do you notice and why do you already have these?” </w:t>
      </w:r>
    </w:p>
    <w:p w:rsidR="003A242E" w:rsidRPr="003A242E" w:rsidRDefault="003A242E" w:rsidP="003A242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A242E">
        <w:rPr>
          <w:rFonts w:ascii="Arial" w:eastAsia="Times New Roman" w:hAnsi="Arial" w:cs="Arial"/>
          <w:sz w:val="24"/>
          <w:szCs w:val="24"/>
        </w:rPr>
        <w:t>Select all the multiples of 7 except for 7</w:t>
      </w:r>
    </w:p>
    <w:p w:rsidR="003A242E" w:rsidRPr="003A242E" w:rsidRDefault="003A242E" w:rsidP="003A242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A242E">
        <w:rPr>
          <w:rFonts w:ascii="Arial" w:eastAsia="Times New Roman" w:hAnsi="Arial" w:cs="Arial"/>
          <w:sz w:val="24"/>
          <w:szCs w:val="24"/>
        </w:rPr>
        <w:t xml:space="preserve">Select all the multiples of 8. Ask, “What do you notice and why do you already have these?” </w:t>
      </w:r>
    </w:p>
    <w:p w:rsidR="003A242E" w:rsidRPr="003A242E" w:rsidRDefault="003A242E" w:rsidP="003A242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A242E">
        <w:rPr>
          <w:rFonts w:ascii="Arial" w:eastAsia="Times New Roman" w:hAnsi="Arial" w:cs="Arial"/>
          <w:sz w:val="24"/>
          <w:szCs w:val="24"/>
        </w:rPr>
        <w:t xml:space="preserve">Select all the multiples of 9. Ask, “What do you notice and why do you already have these?” </w:t>
      </w:r>
    </w:p>
    <w:p w:rsidR="003A242E" w:rsidRDefault="003A242E" w:rsidP="003A242E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3A242E">
        <w:rPr>
          <w:rFonts w:ascii="Arial" w:eastAsia="Times New Roman" w:hAnsi="Arial" w:cs="Arial"/>
          <w:sz w:val="24"/>
          <w:szCs w:val="24"/>
        </w:rPr>
        <w:t>Write out all the numbers remaining on the hundreds board. These are called prime numbers and write down the number of primes are there from 1 to 100. (Answer 25)</w:t>
      </w:r>
    </w:p>
    <w:p w:rsidR="003A242E" w:rsidRPr="003A242E" w:rsidRDefault="003A242E" w:rsidP="003A242E">
      <w:pPr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b/>
          <w:sz w:val="28"/>
          <w:szCs w:val="28"/>
        </w:rPr>
      </w:pPr>
      <w:r w:rsidRPr="003A242E">
        <w:rPr>
          <w:rFonts w:ascii="Arial" w:eastAsia="Times New Roman" w:hAnsi="Arial" w:cs="Arial"/>
          <w:b/>
          <w:sz w:val="28"/>
          <w:szCs w:val="28"/>
        </w:rPr>
        <w:t xml:space="preserve">Related resources </w:t>
      </w:r>
    </w:p>
    <w:p w:rsidR="003A242E" w:rsidRPr="003A242E" w:rsidRDefault="003A242E" w:rsidP="003A242E">
      <w:pPr>
        <w:ind w:left="360"/>
        <w:rPr>
          <w:rFonts w:ascii="Arial" w:hAnsi="Arial" w:cs="Arial"/>
          <w:sz w:val="24"/>
          <w:szCs w:val="24"/>
          <w:lang w:val="en"/>
        </w:rPr>
      </w:pPr>
      <w:r w:rsidRPr="003A242E">
        <w:rPr>
          <w:rFonts w:ascii="Arial" w:hAnsi="Arial" w:cs="Arial"/>
          <w:sz w:val="24"/>
          <w:szCs w:val="24"/>
          <w:lang w:val="en"/>
        </w:rPr>
        <w:t xml:space="preserve">Te Reo </w:t>
      </w:r>
      <w:proofErr w:type="spellStart"/>
      <w:r w:rsidRPr="003A242E">
        <w:rPr>
          <w:rFonts w:ascii="Arial" w:hAnsi="Arial" w:cs="Arial"/>
          <w:sz w:val="24"/>
          <w:szCs w:val="24"/>
          <w:lang w:val="en"/>
        </w:rPr>
        <w:t>Pāngarau</w:t>
      </w:r>
      <w:proofErr w:type="spellEnd"/>
      <w:r w:rsidRPr="003A242E">
        <w:rPr>
          <w:rFonts w:ascii="Arial" w:hAnsi="Arial" w:cs="Arial"/>
          <w:sz w:val="24"/>
          <w:szCs w:val="24"/>
          <w:lang w:val="en"/>
        </w:rPr>
        <w:t xml:space="preserve"> </w:t>
      </w:r>
      <w:hyperlink r:id="rId11" w:history="1">
        <w:r w:rsidRPr="003A242E">
          <w:rPr>
            <w:rStyle w:val="Hyperlink"/>
            <w:rFonts w:ascii="Arial" w:hAnsi="Arial" w:cs="Arial"/>
            <w:sz w:val="24"/>
            <w:szCs w:val="24"/>
            <w:lang w:val="en"/>
          </w:rPr>
          <w:t>http://www2.nzmaths.co.nz/maori/dictionary/</w:t>
        </w:r>
      </w:hyperlink>
      <w:r w:rsidRPr="003A242E">
        <w:rPr>
          <w:rFonts w:ascii="Arial" w:hAnsi="Arial" w:cs="Arial"/>
          <w:sz w:val="24"/>
          <w:szCs w:val="24"/>
          <w:lang w:val="en"/>
        </w:rPr>
        <w:t xml:space="preserve"> </w:t>
      </w:r>
      <w:r w:rsidRPr="003A242E">
        <w:rPr>
          <w:rFonts w:ascii="Arial" w:hAnsi="Arial" w:cs="Arial"/>
          <w:sz w:val="24"/>
          <w:szCs w:val="24"/>
        </w:rPr>
        <w:t xml:space="preserve"> </w:t>
      </w:r>
    </w:p>
    <w:p w:rsidR="003A242E" w:rsidRPr="003A242E" w:rsidRDefault="003A242E" w:rsidP="003A242E">
      <w:pPr>
        <w:ind w:left="360"/>
        <w:rPr>
          <w:rFonts w:ascii="Arial" w:hAnsi="Arial" w:cs="Arial"/>
          <w:color w:val="333333"/>
          <w:sz w:val="24"/>
          <w:szCs w:val="24"/>
          <w:lang w:val="en"/>
        </w:rPr>
      </w:pPr>
      <w:proofErr w:type="spellStart"/>
      <w:r w:rsidRPr="003A242E">
        <w:rPr>
          <w:rFonts w:ascii="Arial" w:hAnsi="Arial" w:cs="Arial"/>
          <w:color w:val="333333"/>
          <w:sz w:val="24"/>
          <w:szCs w:val="24"/>
          <w:lang w:val="en"/>
        </w:rPr>
        <w:t>Tekau</w:t>
      </w:r>
      <w:proofErr w:type="spellEnd"/>
      <w:r w:rsidRPr="003A242E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  <w:proofErr w:type="spellStart"/>
      <w:r w:rsidRPr="003A242E">
        <w:rPr>
          <w:rFonts w:ascii="Arial" w:hAnsi="Arial" w:cs="Arial"/>
          <w:color w:val="333333"/>
          <w:sz w:val="24"/>
          <w:szCs w:val="24"/>
          <w:lang w:val="en"/>
        </w:rPr>
        <w:t>ngā</w:t>
      </w:r>
      <w:proofErr w:type="spellEnd"/>
      <w:r w:rsidRPr="003A242E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  <w:proofErr w:type="spellStart"/>
      <w:r w:rsidRPr="003A242E">
        <w:rPr>
          <w:rFonts w:ascii="Arial" w:hAnsi="Arial" w:cs="Arial"/>
          <w:color w:val="333333"/>
          <w:sz w:val="24"/>
          <w:szCs w:val="24"/>
          <w:lang w:val="en"/>
        </w:rPr>
        <w:t>Pōraka</w:t>
      </w:r>
      <w:proofErr w:type="spellEnd"/>
      <w:r w:rsidRPr="003A242E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  <w:hyperlink r:id="rId12" w:history="1">
        <w:r w:rsidRPr="003A242E">
          <w:rPr>
            <w:rStyle w:val="Hyperlink"/>
            <w:rFonts w:ascii="Arial" w:hAnsi="Arial" w:cs="Arial"/>
            <w:sz w:val="24"/>
            <w:szCs w:val="24"/>
            <w:lang w:val="en"/>
          </w:rPr>
          <w:t>http://www.nzmaths.co.nz/resource/tekau-ng-poraka</w:t>
        </w:r>
      </w:hyperlink>
      <w:r w:rsidRPr="003A242E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</w:p>
    <w:p w:rsidR="00352FAE" w:rsidRPr="003A242E" w:rsidRDefault="00352FAE">
      <w:pPr>
        <w:rPr>
          <w:rFonts w:ascii="Arial" w:hAnsi="Arial" w:cs="Arial"/>
        </w:rPr>
      </w:pPr>
    </w:p>
    <w:sectPr w:rsidR="00352FAE" w:rsidRPr="003A242E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20A8" w:rsidRDefault="000720A8" w:rsidP="003A242E">
      <w:pPr>
        <w:spacing w:after="0" w:line="240" w:lineRule="auto"/>
      </w:pPr>
      <w:r>
        <w:separator/>
      </w:r>
    </w:p>
  </w:endnote>
  <w:endnote w:type="continuationSeparator" w:id="0">
    <w:p w:rsidR="000720A8" w:rsidRDefault="000720A8" w:rsidP="003A24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242E" w:rsidRPr="00F43B2E" w:rsidRDefault="003A242E" w:rsidP="003A242E">
    <w:pPr>
      <w:rPr>
        <w:sz w:val="18"/>
        <w:szCs w:val="18"/>
      </w:rPr>
    </w:pPr>
    <w:r w:rsidRPr="00F43B2E">
      <w:rPr>
        <w:rFonts w:ascii="Arial" w:hAnsi="Arial" w:cs="Arial"/>
        <w:sz w:val="18"/>
        <w:szCs w:val="18"/>
        <w:lang w:val="en-AU" w:eastAsia="en-AU"/>
      </w:rPr>
      <w:t xml:space="preserve">Accessed from: </w:t>
    </w:r>
    <w:proofErr w:type="spellStart"/>
    <w:r w:rsidRPr="003A242E">
      <w:rPr>
        <w:rFonts w:ascii="Arial" w:hAnsi="Arial" w:cs="Arial"/>
        <w:i/>
        <w:sz w:val="18"/>
        <w:szCs w:val="18"/>
        <w:lang w:val="en-AU" w:eastAsia="en-AU"/>
      </w:rPr>
      <w:t>Mā</w:t>
    </w:r>
    <w:r w:rsidRPr="003A242E">
      <w:rPr>
        <w:rFonts w:ascii="Arial" w:hAnsi="Arial" w:cs="Arial"/>
        <w:i/>
        <w:sz w:val="18"/>
        <w:szCs w:val="18"/>
        <w:lang w:val="en-AU" w:eastAsia="en-AU"/>
      </w:rPr>
      <w:t>tauranga</w:t>
    </w:r>
    <w:proofErr w:type="spellEnd"/>
    <w:r w:rsidRPr="003A242E">
      <w:rPr>
        <w:rFonts w:ascii="Arial" w:hAnsi="Arial" w:cs="Arial"/>
        <w:i/>
        <w:sz w:val="18"/>
        <w:szCs w:val="18"/>
        <w:lang w:val="en-AU" w:eastAsia="en-AU"/>
      </w:rPr>
      <w:t xml:space="preserve"> Māori</w:t>
    </w:r>
    <w:r w:rsidRPr="00F43B2E">
      <w:rPr>
        <w:rFonts w:ascii="Arial" w:hAnsi="Arial" w:cs="Arial"/>
        <w:sz w:val="18"/>
        <w:szCs w:val="18"/>
        <w:lang w:val="en-AU" w:eastAsia="en-AU"/>
      </w:rPr>
      <w:t xml:space="preserve"> </w:t>
    </w:r>
    <w:hyperlink r:id="rId1" w:history="1">
      <w:r w:rsidRPr="00F615D8">
        <w:rPr>
          <w:rStyle w:val="Hyperlink"/>
          <w:rFonts w:ascii="Verdana" w:hAnsi="Verdana" w:cs="Arial"/>
          <w:sz w:val="16"/>
          <w:szCs w:val="16"/>
          <w:lang w:val="en-NZ"/>
        </w:rPr>
        <w:t>http://mataurangamaori.tki.org.nz/Media/Multimedia/Te-Papa-a-Rau</w:t>
      </w:r>
    </w:hyperlink>
    <w:r w:rsidRPr="00F43B2E">
      <w:rPr>
        <w:rFonts w:ascii="Arial" w:hAnsi="Arial" w:cs="Arial"/>
        <w:i/>
        <w:iCs/>
        <w:sz w:val="18"/>
        <w:szCs w:val="18"/>
        <w:lang w:val="en-AU" w:eastAsia="en-AU"/>
      </w:rPr>
      <w:br/>
    </w:r>
    <w:r w:rsidRPr="00F43B2E">
      <w:rPr>
        <w:rFonts w:ascii="Arial" w:hAnsi="Arial" w:cs="Arial"/>
        <w:sz w:val="18"/>
        <w:szCs w:val="18"/>
        <w:lang w:val="en-AU" w:eastAsia="en-AU"/>
      </w:rPr>
      <w:t xml:space="preserve">© New Zealand Ministry of Education 2012. </w:t>
    </w:r>
    <w:r w:rsidRPr="00F43B2E">
      <w:rPr>
        <w:rFonts w:ascii="Arial" w:hAnsi="Arial" w:cs="Arial"/>
        <w:sz w:val="18"/>
        <w:szCs w:val="18"/>
        <w:lang w:val="en-AU" w:eastAsia="en-AU"/>
      </w:rPr>
      <w:br/>
      <w:t>Teachers in New Zealand may copy and adapt these notes for non-commercial educational purposes</w:t>
    </w:r>
  </w:p>
  <w:p w:rsidR="003A242E" w:rsidRDefault="003A242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20A8" w:rsidRDefault="000720A8" w:rsidP="003A242E">
      <w:pPr>
        <w:spacing w:after="0" w:line="240" w:lineRule="auto"/>
      </w:pPr>
      <w:r>
        <w:separator/>
      </w:r>
    </w:p>
  </w:footnote>
  <w:footnote w:type="continuationSeparator" w:id="0">
    <w:p w:rsidR="000720A8" w:rsidRDefault="000720A8" w:rsidP="003A24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037C4"/>
    <w:multiLevelType w:val="multilevel"/>
    <w:tmpl w:val="2C86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6D773A"/>
    <w:multiLevelType w:val="multilevel"/>
    <w:tmpl w:val="67325B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B75590C"/>
    <w:multiLevelType w:val="multilevel"/>
    <w:tmpl w:val="C2B66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42E"/>
    <w:rsid w:val="000720A8"/>
    <w:rsid w:val="00352FAE"/>
    <w:rsid w:val="003A242E"/>
    <w:rsid w:val="00591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A24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3A24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242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3A242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24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3A242E"/>
    <w:rPr>
      <w:color w:val="0000FF"/>
      <w:u w:val="single"/>
    </w:rPr>
  </w:style>
  <w:style w:type="character" w:customStyle="1" w:styleId="pattern">
    <w:name w:val="pattern"/>
    <w:basedOn w:val="DefaultParagraphFont"/>
    <w:rsid w:val="003A242E"/>
  </w:style>
  <w:style w:type="paragraph" w:styleId="ListParagraph">
    <w:name w:val="List Paragraph"/>
    <w:basedOn w:val="Normal"/>
    <w:uiPriority w:val="34"/>
    <w:qFormat/>
    <w:rsid w:val="003A24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A24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242E"/>
  </w:style>
  <w:style w:type="paragraph" w:styleId="Footer">
    <w:name w:val="footer"/>
    <w:basedOn w:val="Normal"/>
    <w:link w:val="FooterChar"/>
    <w:uiPriority w:val="99"/>
    <w:unhideWhenUsed/>
    <w:rsid w:val="003A24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24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A24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3A24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242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3A242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24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3A242E"/>
    <w:rPr>
      <w:color w:val="0000FF"/>
      <w:u w:val="single"/>
    </w:rPr>
  </w:style>
  <w:style w:type="character" w:customStyle="1" w:styleId="pattern">
    <w:name w:val="pattern"/>
    <w:basedOn w:val="DefaultParagraphFont"/>
    <w:rsid w:val="003A242E"/>
  </w:style>
  <w:style w:type="paragraph" w:styleId="ListParagraph">
    <w:name w:val="List Paragraph"/>
    <w:basedOn w:val="Normal"/>
    <w:uiPriority w:val="34"/>
    <w:qFormat/>
    <w:rsid w:val="003A24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A24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242E"/>
  </w:style>
  <w:style w:type="paragraph" w:styleId="Footer">
    <w:name w:val="footer"/>
    <w:basedOn w:val="Normal"/>
    <w:link w:val="FooterChar"/>
    <w:uiPriority w:val="99"/>
    <w:unhideWhenUsed/>
    <w:rsid w:val="003A24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24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04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86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94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857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25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7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99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g.mataurangamaori.tki.org.nz/layout/set/fullscreen/Media/Multimedia/Te-Papa-a-Rau/Hundreds-board/%28refNodeID%29/2129/%28mode%29/basic-with-offset/%28level%29/2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nzmaths.co.nz/resource/tekau-ng-porak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2.nzmaths.co.nz/maori/dictionary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pronouncenames.com/pronounce/eratosthene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ng.mataurangamaori.tki.org.nz/Media/Multimedia/Te-Papa-a-Rau/Taumata-1-Te-Tau-me-te-Taurangi/Activity-1-Counting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mataurangamaori.tki.org.nz/Media/Multimedia/Te-Papa-a-R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patariki</dc:creator>
  <cp:lastModifiedBy>patariki</cp:lastModifiedBy>
  <cp:revision>2</cp:revision>
  <cp:lastPrinted>2012-10-03T01:54:00Z</cp:lastPrinted>
  <dcterms:created xsi:type="dcterms:W3CDTF">2012-10-03T01:57:00Z</dcterms:created>
  <dcterms:modified xsi:type="dcterms:W3CDTF">2012-10-03T01:57:00Z</dcterms:modified>
</cp:coreProperties>
</file>